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A0" w:rsidRDefault="00B41AA0" w:rsidP="00B41AA0">
      <w:pPr>
        <w:rPr>
          <w:rFonts w:ascii="Verdana" w:eastAsia="Times New Roman" w:hAnsi="Verdana"/>
          <w:b/>
          <w:bCs/>
          <w:color w:val="333333"/>
          <w:sz w:val="18"/>
        </w:rPr>
      </w:pPr>
    </w:p>
    <w:tbl>
      <w:tblPr>
        <w:tblW w:w="11700" w:type="dxa"/>
        <w:jc w:val="center"/>
        <w:tblCellSpacing w:w="0" w:type="dxa"/>
        <w:shd w:val="clear" w:color="auto" w:fill="FFFFFF"/>
        <w:tblCellMar>
          <w:left w:w="0" w:type="dxa"/>
          <w:right w:w="0" w:type="dxa"/>
        </w:tblCellMar>
        <w:tblLook w:val="04A0"/>
      </w:tblPr>
      <w:tblGrid>
        <w:gridCol w:w="11700"/>
      </w:tblGrid>
      <w:tr w:rsidR="00B41AA0" w:rsidRPr="00BF2407" w:rsidTr="003A629C">
        <w:trPr>
          <w:trHeight w:val="750"/>
          <w:tblCellSpacing w:w="0" w:type="dxa"/>
          <w:jc w:val="center"/>
        </w:trPr>
        <w:tc>
          <w:tcPr>
            <w:tcW w:w="0" w:type="auto"/>
            <w:shd w:val="clear" w:color="auto" w:fill="FFFFFF"/>
            <w:vAlign w:val="bottom"/>
            <w:hideMark/>
          </w:tcPr>
          <w:tbl>
            <w:tblPr>
              <w:tblW w:w="5000" w:type="pct"/>
              <w:tblCellSpacing w:w="0" w:type="dxa"/>
              <w:tblCellMar>
                <w:left w:w="0" w:type="dxa"/>
                <w:right w:w="0" w:type="dxa"/>
              </w:tblCellMar>
              <w:tblLook w:val="04A0"/>
            </w:tblPr>
            <w:tblGrid>
              <w:gridCol w:w="5850"/>
              <w:gridCol w:w="5850"/>
            </w:tblGrid>
            <w:tr w:rsidR="00B41AA0" w:rsidRPr="002120C5" w:rsidTr="003A629C">
              <w:trPr>
                <w:tblCellSpacing w:w="0" w:type="dxa"/>
              </w:trPr>
              <w:tc>
                <w:tcPr>
                  <w:tcW w:w="2500" w:type="pct"/>
                  <w:tcMar>
                    <w:top w:w="0" w:type="dxa"/>
                    <w:left w:w="0" w:type="dxa"/>
                    <w:bottom w:w="75" w:type="dxa"/>
                    <w:right w:w="0" w:type="dxa"/>
                  </w:tcMar>
                  <w:vAlign w:val="bottom"/>
                  <w:hideMark/>
                </w:tcPr>
                <w:p w:rsidR="00B41AA0" w:rsidRPr="00BF2407" w:rsidRDefault="00B41AA0" w:rsidP="003A629C">
                  <w:pPr>
                    <w:rPr>
                      <w:rFonts w:eastAsia="Times New Roman"/>
                    </w:rPr>
                  </w:pPr>
                  <w:r w:rsidRPr="00BF2407">
                    <w:rPr>
                      <w:rFonts w:ascii="Arial" w:eastAsia="Times New Roman" w:hAnsi="Arial" w:cs="Arial"/>
                      <w:b/>
                      <w:bCs/>
                      <w:color w:val="093268"/>
                      <w:sz w:val="30"/>
                      <w:szCs w:val="30"/>
                    </w:rPr>
                    <w:t>Qi Mail™</w:t>
                  </w:r>
                  <w:r w:rsidRPr="00BF2407">
                    <w:rPr>
                      <w:rFonts w:eastAsia="Times New Roman"/>
                    </w:rPr>
                    <w:br/>
                  </w:r>
                  <w:r w:rsidRPr="006030BA">
                    <w:rPr>
                      <w:rFonts w:ascii="Arial" w:eastAsia="Times New Roman" w:hAnsi="Arial" w:cs="Arial"/>
                      <w:b/>
                      <w:bCs/>
                      <w:sz w:val="21"/>
                      <w:szCs w:val="21"/>
                    </w:rPr>
                    <w:t>The Acupuncture Newsletter</w:t>
                  </w:r>
                </w:p>
              </w:tc>
              <w:tc>
                <w:tcPr>
                  <w:tcW w:w="2500" w:type="pct"/>
                  <w:tcMar>
                    <w:top w:w="0" w:type="dxa"/>
                    <w:left w:w="0" w:type="dxa"/>
                    <w:bottom w:w="75" w:type="dxa"/>
                    <w:right w:w="0" w:type="dxa"/>
                  </w:tcMar>
                  <w:vAlign w:val="bottom"/>
                  <w:hideMark/>
                </w:tcPr>
                <w:p w:rsidR="00B41AA0" w:rsidRPr="006030BA" w:rsidRDefault="00B41AA0" w:rsidP="00B41AA0">
                  <w:pPr>
                    <w:jc w:val="right"/>
                    <w:rPr>
                      <w:rFonts w:ascii="Arial" w:eastAsia="Times New Roman" w:hAnsi="Arial" w:cs="Arial"/>
                      <w:b/>
                      <w:bCs/>
                      <w:sz w:val="21"/>
                      <w:szCs w:val="21"/>
                    </w:rPr>
                  </w:pPr>
                  <w:r>
                    <w:rPr>
                      <w:rFonts w:ascii="Arial" w:eastAsia="Times New Roman" w:hAnsi="Arial" w:cs="Arial"/>
                      <w:b/>
                      <w:bCs/>
                      <w:sz w:val="21"/>
                      <w:szCs w:val="21"/>
                    </w:rPr>
                    <w:t>September 2012</w:t>
                  </w:r>
                </w:p>
              </w:tc>
            </w:tr>
          </w:tbl>
          <w:p w:rsidR="00B41AA0" w:rsidRPr="00BF2407" w:rsidRDefault="00B41AA0" w:rsidP="003A629C">
            <w:pPr>
              <w:rPr>
                <w:rFonts w:ascii="Arial" w:eastAsia="Times New Roman" w:hAnsi="Arial" w:cs="Arial"/>
                <w:color w:val="000000"/>
              </w:rPr>
            </w:pPr>
          </w:p>
        </w:tc>
      </w:tr>
      <w:tr w:rsidR="00B41AA0" w:rsidRPr="00BF2407" w:rsidTr="003A629C">
        <w:trPr>
          <w:tblCellSpacing w:w="0" w:type="dxa"/>
          <w:jc w:val="center"/>
        </w:trPr>
        <w:tc>
          <w:tcPr>
            <w:tcW w:w="0" w:type="auto"/>
            <w:tcBorders>
              <w:top w:val="single" w:sz="36" w:space="0" w:color="093268"/>
            </w:tcBorders>
            <w:shd w:val="clear" w:color="auto" w:fill="245EBC"/>
            <w:vAlign w:val="center"/>
            <w:hideMark/>
          </w:tcPr>
          <w:tbl>
            <w:tblPr>
              <w:tblW w:w="4551" w:type="pct"/>
              <w:tblCellSpacing w:w="0" w:type="dxa"/>
              <w:tblCellMar>
                <w:top w:w="30" w:type="dxa"/>
                <w:left w:w="30" w:type="dxa"/>
                <w:bottom w:w="30" w:type="dxa"/>
                <w:right w:w="30" w:type="dxa"/>
              </w:tblCellMar>
              <w:tblLook w:val="04A0"/>
            </w:tblPr>
            <w:tblGrid>
              <w:gridCol w:w="2040"/>
              <w:gridCol w:w="8609"/>
            </w:tblGrid>
            <w:tr w:rsidR="00B41AA0" w:rsidRPr="002120C5" w:rsidTr="00B41AA0">
              <w:trPr>
                <w:trHeight w:val="1818"/>
                <w:tblCellSpacing w:w="0" w:type="dxa"/>
              </w:trPr>
              <w:tc>
                <w:tcPr>
                  <w:tcW w:w="1857" w:type="dxa"/>
                  <w:tcMar>
                    <w:top w:w="150" w:type="dxa"/>
                    <w:left w:w="150" w:type="dxa"/>
                    <w:bottom w:w="150" w:type="dxa"/>
                    <w:right w:w="150" w:type="dxa"/>
                  </w:tcMar>
                  <w:vAlign w:val="center"/>
                  <w:hideMark/>
                </w:tcPr>
                <w:p w:rsidR="00B41AA0" w:rsidRPr="00BF2407" w:rsidRDefault="00B41AA0" w:rsidP="003A629C">
                  <w:pPr>
                    <w:rPr>
                      <w:rFonts w:eastAsia="Times New Roman"/>
                    </w:rPr>
                  </w:pPr>
                  <w:r>
                    <w:rPr>
                      <w:rFonts w:eastAsia="Times New Roman"/>
                      <w:noProof/>
                      <w:color w:val="0000FF"/>
                    </w:rPr>
                    <w:drawing>
                      <wp:inline distT="0" distB="0" distL="0" distR="0">
                        <wp:extent cx="1076325" cy="1428750"/>
                        <wp:effectExtent l="19050" t="0" r="9525" b="0"/>
                        <wp:docPr id="2" name="Picture 7" descr="Description: http://www.acufinder.com/images/practitioners/112489/thumb_sWC4yn3cuD">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acufinder.com/images/practitioners/112489/thumb_sWC4yn3cuD"/>
                                <pic:cNvPicPr>
                                  <a:picLocks noChangeAspect="1" noChangeArrowheads="1"/>
                                </pic:cNvPicPr>
                              </pic:nvPicPr>
                              <pic:blipFill>
                                <a:blip r:embed="rId5" cstate="print"/>
                                <a:srcRect/>
                                <a:stretch>
                                  <a:fillRect/>
                                </a:stretch>
                              </pic:blipFill>
                              <pic:spPr bwMode="auto">
                                <a:xfrm>
                                  <a:off x="0" y="0"/>
                                  <a:ext cx="1076325" cy="1428750"/>
                                </a:xfrm>
                                <a:prstGeom prst="rect">
                                  <a:avLst/>
                                </a:prstGeom>
                                <a:noFill/>
                                <a:ln w="9525">
                                  <a:noFill/>
                                  <a:miter lim="800000"/>
                                  <a:headEnd/>
                                  <a:tailEnd/>
                                </a:ln>
                              </pic:spPr>
                            </pic:pic>
                          </a:graphicData>
                        </a:graphic>
                      </wp:inline>
                    </w:drawing>
                  </w:r>
                </w:p>
              </w:tc>
              <w:tc>
                <w:tcPr>
                  <w:tcW w:w="0" w:type="auto"/>
                  <w:tcMar>
                    <w:top w:w="30" w:type="dxa"/>
                    <w:left w:w="30" w:type="dxa"/>
                    <w:bottom w:w="150" w:type="dxa"/>
                    <w:right w:w="30" w:type="dxa"/>
                  </w:tcMar>
                  <w:vAlign w:val="bottom"/>
                  <w:hideMark/>
                </w:tcPr>
                <w:p w:rsidR="00B41AA0" w:rsidRPr="00BF2407" w:rsidRDefault="00D300A0" w:rsidP="003A629C">
                  <w:pPr>
                    <w:rPr>
                      <w:rFonts w:ascii="Arial" w:eastAsia="Times New Roman" w:hAnsi="Arial" w:cs="Arial"/>
                      <w:color w:val="FFFFFF"/>
                    </w:rPr>
                  </w:pPr>
                  <w:hyperlink r:id="rId6" w:tgtFrame="_blank" w:history="1">
                    <w:r w:rsidR="00B41AA0" w:rsidRPr="00BF2407">
                      <w:rPr>
                        <w:rFonts w:ascii="Arial" w:eastAsia="Times New Roman" w:hAnsi="Arial" w:cs="Arial"/>
                        <w:color w:val="FFFFFF"/>
                        <w:sz w:val="27"/>
                        <w:szCs w:val="27"/>
                        <w:u w:val="single"/>
                      </w:rPr>
                      <w:t>www.WNY-Acupuncture.com</w:t>
                    </w:r>
                  </w:hyperlink>
                  <w:r w:rsidR="00B41AA0" w:rsidRPr="00BF2407">
                    <w:rPr>
                      <w:rFonts w:ascii="Arial" w:eastAsia="Times New Roman" w:hAnsi="Arial" w:cs="Arial"/>
                      <w:color w:val="FFFFFF"/>
                    </w:rPr>
                    <w:br/>
                  </w:r>
                  <w:r w:rsidR="00B41AA0" w:rsidRPr="00BF2407">
                    <w:rPr>
                      <w:rFonts w:ascii="Arial" w:eastAsia="Times New Roman" w:hAnsi="Arial" w:cs="Arial"/>
                      <w:color w:val="FFFFFF"/>
                      <w:sz w:val="17"/>
                      <w:szCs w:val="17"/>
                    </w:rPr>
                    <w:t>King's Acupuncture and Wellness Center</w:t>
                  </w:r>
                  <w:r w:rsidR="00B41AA0" w:rsidRPr="00BF2407">
                    <w:rPr>
                      <w:rFonts w:ascii="Arial" w:eastAsia="Times New Roman" w:hAnsi="Arial" w:cs="Arial"/>
                      <w:color w:val="FFFFFF"/>
                      <w:sz w:val="17"/>
                      <w:szCs w:val="17"/>
                    </w:rPr>
                    <w:br/>
                    <w:t>5859 Transit Road</w:t>
                  </w:r>
                  <w:r w:rsidR="00B41AA0" w:rsidRPr="00BF2407">
                    <w:rPr>
                      <w:rFonts w:ascii="Arial" w:eastAsia="Times New Roman" w:hAnsi="Arial" w:cs="Arial"/>
                      <w:color w:val="FFFFFF"/>
                      <w:sz w:val="17"/>
                      <w:szCs w:val="17"/>
                    </w:rPr>
                    <w:br/>
                    <w:t>East Amherst, New York 14051</w:t>
                  </w:r>
                  <w:r w:rsidR="00B41AA0" w:rsidRPr="00BF2407">
                    <w:rPr>
                      <w:rFonts w:ascii="Arial" w:eastAsia="Times New Roman" w:hAnsi="Arial" w:cs="Arial"/>
                      <w:color w:val="FFFFFF"/>
                      <w:sz w:val="17"/>
                      <w:szCs w:val="17"/>
                    </w:rPr>
                    <w:br/>
                  </w:r>
                  <w:hyperlink r:id="rId7" w:tgtFrame="_blank" w:history="1">
                    <w:r w:rsidR="00B41AA0" w:rsidRPr="006030BA">
                      <w:rPr>
                        <w:rFonts w:ascii="Arial" w:eastAsia="Times New Roman" w:hAnsi="Arial" w:cs="Arial"/>
                        <w:color w:val="F2F2F2"/>
                        <w:sz w:val="17"/>
                        <w:szCs w:val="17"/>
                        <w:u w:val="single"/>
                      </w:rPr>
                      <w:t>716-688-1768</w:t>
                    </w:r>
                  </w:hyperlink>
                  <w:r w:rsidR="00B41AA0" w:rsidRPr="00BF2407">
                    <w:rPr>
                      <w:rFonts w:ascii="Arial" w:eastAsia="Times New Roman" w:hAnsi="Arial" w:cs="Arial"/>
                      <w:color w:val="FFFFFF"/>
                    </w:rPr>
                    <w:t xml:space="preserve"> </w:t>
                  </w:r>
                </w:p>
              </w:tc>
            </w:tr>
          </w:tbl>
          <w:p w:rsidR="00B41AA0" w:rsidRPr="00BF2407" w:rsidRDefault="00B41AA0" w:rsidP="003A629C">
            <w:pPr>
              <w:rPr>
                <w:rFonts w:ascii="Arial" w:eastAsia="Times New Roman" w:hAnsi="Arial" w:cs="Arial"/>
                <w:color w:val="000000"/>
              </w:rPr>
            </w:pPr>
          </w:p>
        </w:tc>
      </w:tr>
    </w:tbl>
    <w:p w:rsidR="00B41AA0" w:rsidRDefault="00B41AA0" w:rsidP="00B41AA0"/>
    <w:p w:rsidR="00B41AA0" w:rsidRDefault="00B41AA0" w:rsidP="00B41AA0">
      <w:pPr>
        <w:rPr>
          <w:rFonts w:ascii="Verdana" w:eastAsia="Times New Roman" w:hAnsi="Verdana"/>
          <w:b/>
          <w:bCs/>
          <w:color w:val="333333"/>
          <w:sz w:val="18"/>
        </w:rPr>
      </w:pPr>
    </w:p>
    <w:p w:rsidR="00B41AA0" w:rsidRDefault="00B41AA0" w:rsidP="00B41AA0">
      <w:pPr>
        <w:rPr>
          <w:rFonts w:ascii="Verdana" w:eastAsia="Times New Roman" w:hAnsi="Verdana"/>
          <w:b/>
          <w:bCs/>
          <w:color w:val="333333"/>
          <w:sz w:val="18"/>
        </w:rPr>
      </w:pPr>
    </w:p>
    <w:p w:rsidR="00B41AA0" w:rsidRDefault="00B41AA0" w:rsidP="00B41AA0">
      <w:pPr>
        <w:rPr>
          <w:rFonts w:ascii="Verdana" w:eastAsia="Times New Roman" w:hAnsi="Verdana"/>
          <w:b/>
          <w:bCs/>
          <w:color w:val="333333"/>
          <w:sz w:val="18"/>
        </w:rPr>
      </w:pPr>
    </w:p>
    <w:p w:rsidR="00B41AA0" w:rsidRPr="00B41AA0" w:rsidRDefault="00B41AA0" w:rsidP="00B41AA0">
      <w:pPr>
        <w:rPr>
          <w:rFonts w:ascii="Verdana" w:eastAsia="Times New Roman" w:hAnsi="Verdana"/>
          <w:color w:val="333333"/>
          <w:sz w:val="18"/>
          <w:szCs w:val="18"/>
        </w:rPr>
      </w:pPr>
      <w:r w:rsidRPr="00B41AA0">
        <w:rPr>
          <w:rFonts w:ascii="Verdana" w:eastAsia="Times New Roman" w:hAnsi="Verdana"/>
          <w:b/>
          <w:bCs/>
          <w:color w:val="333333"/>
          <w:sz w:val="18"/>
        </w:rPr>
        <w:t xml:space="preserve">Boost Your Brain Power with Acupuncture </w:t>
      </w:r>
      <w:r w:rsidRPr="00B41AA0">
        <w:rPr>
          <w:rFonts w:ascii="Verdana" w:eastAsia="Times New Roman" w:hAnsi="Verdana"/>
          <w:color w:val="333333"/>
          <w:sz w:val="18"/>
          <w:szCs w:val="18"/>
        </w:rPr>
        <w:br/>
      </w:r>
    </w:p>
    <w:tbl>
      <w:tblPr>
        <w:tblpPr w:leftFromText="195" w:rightFromText="195" w:bottomFromText="150" w:vertAnchor="text"/>
        <w:tblW w:w="0" w:type="auto"/>
        <w:tblCellSpacing w:w="0" w:type="dxa"/>
        <w:tblCellMar>
          <w:top w:w="15" w:type="dxa"/>
          <w:left w:w="15" w:type="dxa"/>
          <w:bottom w:w="15" w:type="dxa"/>
          <w:right w:w="15" w:type="dxa"/>
        </w:tblCellMar>
        <w:tblLook w:val="04A0"/>
      </w:tblPr>
      <w:tblGrid>
        <w:gridCol w:w="3060"/>
      </w:tblGrid>
      <w:tr w:rsidR="00B41AA0" w:rsidRPr="00B41AA0">
        <w:trPr>
          <w:tblCellSpacing w:w="0" w:type="dxa"/>
        </w:trPr>
        <w:tc>
          <w:tcPr>
            <w:tcW w:w="0" w:type="auto"/>
            <w:vAlign w:val="center"/>
            <w:hideMark/>
          </w:tcPr>
          <w:p w:rsidR="00B41AA0" w:rsidRPr="00B41AA0" w:rsidRDefault="00B41AA0" w:rsidP="00B41AA0">
            <w:pPr>
              <w:jc w:val="center"/>
              <w:rPr>
                <w:rFonts w:ascii="Verdana" w:eastAsia="Times New Roman" w:hAnsi="Verdana"/>
              </w:rPr>
            </w:pPr>
            <w:r>
              <w:rPr>
                <w:rFonts w:ascii="Verdana" w:eastAsia="Times New Roman" w:hAnsi="Verdana"/>
                <w:noProof/>
              </w:rPr>
              <w:drawing>
                <wp:inline distT="0" distB="0" distL="0" distR="0">
                  <wp:extent cx="1905000" cy="2543175"/>
                  <wp:effectExtent l="19050" t="0" r="0" b="0"/>
                  <wp:docPr id="1" name="Picture 1" descr="https://www.acufinder.com/images/news/3310/resize_BR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ufinder.com/images/news/3310/resize_BRAINE.JPG"/>
                          <pic:cNvPicPr>
                            <a:picLocks noChangeAspect="1" noChangeArrowheads="1"/>
                          </pic:cNvPicPr>
                        </pic:nvPicPr>
                        <pic:blipFill>
                          <a:blip r:embed="rId8"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bl>
    <w:p w:rsidR="00B41AA0" w:rsidRPr="00B41AA0" w:rsidRDefault="00B41AA0" w:rsidP="00B41AA0">
      <w:pPr>
        <w:spacing w:before="100" w:beforeAutospacing="1" w:after="100" w:afterAutospacing="1"/>
        <w:rPr>
          <w:rFonts w:ascii="Verdana" w:eastAsia="Times New Roman" w:hAnsi="Verdana"/>
          <w:color w:val="333333"/>
          <w:sz w:val="18"/>
          <w:szCs w:val="18"/>
        </w:rPr>
      </w:pPr>
      <w:r w:rsidRPr="00B41AA0">
        <w:rPr>
          <w:rFonts w:ascii="Verdana" w:eastAsia="Times New Roman" w:hAnsi="Verdana"/>
          <w:b/>
          <w:bCs/>
          <w:color w:val="333333"/>
          <w:sz w:val="18"/>
        </w:rPr>
        <w:t>Having difficulties focusing, remembering tasks or organizing your thoughts?  </w:t>
      </w:r>
    </w:p>
    <w:p w:rsidR="00B41AA0" w:rsidRPr="00B41AA0" w:rsidRDefault="00B41AA0" w:rsidP="00B41AA0">
      <w:pPr>
        <w:spacing w:before="100" w:beforeAutospacing="1" w:after="100" w:afterAutospacing="1"/>
        <w:rPr>
          <w:rFonts w:ascii="Verdana" w:eastAsia="Times New Roman" w:hAnsi="Verdana"/>
          <w:color w:val="333333"/>
          <w:sz w:val="18"/>
          <w:szCs w:val="18"/>
        </w:rPr>
      </w:pPr>
      <w:r w:rsidRPr="00B41AA0">
        <w:rPr>
          <w:rFonts w:ascii="Verdana" w:eastAsia="Times New Roman" w:hAnsi="Verdana"/>
          <w:color w:val="333333"/>
          <w:sz w:val="18"/>
          <w:szCs w:val="18"/>
        </w:rPr>
        <w:t>Acupuncture and Oriental medicine can help optimize your brain power through a treatment approach that incorporates different modalities, including nutritional support.</w:t>
      </w:r>
      <w:r w:rsidRPr="00B41AA0">
        <w:rPr>
          <w:rFonts w:ascii="Verdana" w:eastAsia="Times New Roman" w:hAnsi="Verdana"/>
          <w:color w:val="333333"/>
          <w:sz w:val="18"/>
          <w:szCs w:val="18"/>
        </w:rPr>
        <w:br/>
      </w:r>
      <w:r w:rsidRPr="00B41AA0">
        <w:rPr>
          <w:rFonts w:ascii="Verdana" w:eastAsia="Times New Roman" w:hAnsi="Verdana"/>
          <w:color w:val="333333"/>
          <w:sz w:val="18"/>
          <w:szCs w:val="18"/>
        </w:rPr>
        <w:br/>
        <w:t>According to acupuncture and Oriental medicine the mind (Shen) embodies consciousness, emotions and thought.   Shen influences long term memory, the ability to think clearly, contributes to wisdom and presides over activities that involve mental and creative functions. When the mind is healthy we are able to think clearly.  </w:t>
      </w:r>
    </w:p>
    <w:p w:rsidR="00B41AA0" w:rsidRPr="00B41AA0" w:rsidRDefault="00B41AA0" w:rsidP="00B41AA0">
      <w:pPr>
        <w:spacing w:before="100" w:beforeAutospacing="1" w:after="100" w:afterAutospacing="1"/>
        <w:rPr>
          <w:rFonts w:ascii="Verdana" w:eastAsia="Times New Roman" w:hAnsi="Verdana"/>
          <w:color w:val="333333"/>
          <w:sz w:val="18"/>
          <w:szCs w:val="18"/>
        </w:rPr>
      </w:pPr>
      <w:r w:rsidRPr="00B41AA0">
        <w:rPr>
          <w:rFonts w:ascii="Verdana" w:eastAsia="Times New Roman" w:hAnsi="Verdana"/>
          <w:color w:val="333333"/>
          <w:sz w:val="18"/>
          <w:szCs w:val="18"/>
        </w:rPr>
        <w:t xml:space="preserve">When the mind is unhealthy or unbalanced we experience confusion, poor memory, and clouded thinking.   Disharmony of the mind often manifests as anxiety, insomnia, muddled thinking, forgetfulness and chronic restlessness.   Meditation and acupuncture, as well as physical exercises such as Tai Chi or Qi Gong and the right foods, can balance and strengthen the mind.  </w:t>
      </w:r>
      <w:r w:rsidRPr="00B41AA0">
        <w:rPr>
          <w:rFonts w:ascii="Verdana" w:eastAsia="Times New Roman" w:hAnsi="Verdana"/>
          <w:color w:val="333333"/>
          <w:sz w:val="18"/>
          <w:szCs w:val="18"/>
        </w:rPr>
        <w:br/>
      </w:r>
      <w:r w:rsidRPr="00B41AA0">
        <w:rPr>
          <w:rFonts w:ascii="Verdana" w:eastAsia="Times New Roman" w:hAnsi="Verdana"/>
          <w:color w:val="333333"/>
          <w:sz w:val="18"/>
          <w:szCs w:val="18"/>
        </w:rPr>
        <w:br/>
        <w:t xml:space="preserve">Good nutrition can help boost your brain power.   Not only is it essential to overall physical health, it can also enhance the function and harmony of the mind.   The right foods enhance brain function by providing essential nutrients such as </w:t>
      </w:r>
      <w:proofErr w:type="spellStart"/>
      <w:r w:rsidRPr="00B41AA0">
        <w:rPr>
          <w:rFonts w:ascii="Verdana" w:eastAsia="Times New Roman" w:hAnsi="Verdana"/>
          <w:color w:val="333333"/>
          <w:sz w:val="18"/>
          <w:szCs w:val="18"/>
        </w:rPr>
        <w:t>flavonoids</w:t>
      </w:r>
      <w:proofErr w:type="spellEnd"/>
      <w:r w:rsidRPr="00B41AA0">
        <w:rPr>
          <w:rFonts w:ascii="Verdana" w:eastAsia="Times New Roman" w:hAnsi="Verdana"/>
          <w:color w:val="333333"/>
          <w:sz w:val="18"/>
          <w:szCs w:val="18"/>
        </w:rPr>
        <w:t>, Omega 3s, vitamins, folate and iron that are great for improving the quality and quantity of learning capacity, cognitive abilities, memory and overall brain function.  You can enhance your brain's health and function by including blueberries, fish, leafy green vegetables, seeds, nuts, and whole grains in your diet. </w:t>
      </w:r>
    </w:p>
    <w:p w:rsidR="00B41AA0" w:rsidRPr="00B41AA0" w:rsidRDefault="00B41AA0" w:rsidP="00B41AA0">
      <w:pPr>
        <w:spacing w:before="100" w:beforeAutospacing="1" w:after="100" w:afterAutospacing="1"/>
        <w:rPr>
          <w:rFonts w:ascii="Verdana" w:eastAsia="Times New Roman" w:hAnsi="Verdana"/>
          <w:color w:val="333333"/>
          <w:sz w:val="18"/>
          <w:szCs w:val="18"/>
        </w:rPr>
      </w:pPr>
      <w:r w:rsidRPr="00B41AA0">
        <w:rPr>
          <w:rFonts w:ascii="Verdana" w:eastAsia="Times New Roman" w:hAnsi="Verdana"/>
          <w:b/>
          <w:bCs/>
          <w:color w:val="333333"/>
          <w:sz w:val="18"/>
        </w:rPr>
        <w:t>Challenge Your Brain</w:t>
      </w:r>
      <w:r w:rsidRPr="00B41AA0">
        <w:rPr>
          <w:rFonts w:ascii="Verdana" w:eastAsia="Times New Roman" w:hAnsi="Verdana"/>
          <w:color w:val="333333"/>
          <w:sz w:val="18"/>
          <w:szCs w:val="18"/>
        </w:rPr>
        <w:br/>
      </w:r>
      <w:r w:rsidRPr="00B41AA0">
        <w:rPr>
          <w:rFonts w:ascii="Verdana" w:eastAsia="Times New Roman" w:hAnsi="Verdana"/>
          <w:color w:val="333333"/>
          <w:sz w:val="18"/>
          <w:szCs w:val="18"/>
        </w:rPr>
        <w:br/>
        <w:t>Keep your mind active and challenged. Brain function decreases with age. Studies show that cognitive exercise can improve blood flow to the brain. Spend at least 15 minutes each day on a mental exercise such as a crossword puzzle, journaling or learning a new language in order to slow memory loss.</w:t>
      </w:r>
      <w:r w:rsidRPr="00B41AA0">
        <w:rPr>
          <w:rFonts w:ascii="Verdana" w:eastAsia="Times New Roman" w:hAnsi="Verdana"/>
          <w:color w:val="333333"/>
          <w:sz w:val="18"/>
          <w:szCs w:val="18"/>
        </w:rPr>
        <w:br/>
      </w:r>
      <w:r w:rsidRPr="00B41AA0">
        <w:rPr>
          <w:rFonts w:ascii="Verdana" w:eastAsia="Times New Roman" w:hAnsi="Verdana"/>
          <w:color w:val="333333"/>
          <w:sz w:val="18"/>
          <w:szCs w:val="18"/>
        </w:rPr>
        <w:br/>
      </w:r>
      <w:r w:rsidRPr="00B41AA0">
        <w:rPr>
          <w:rFonts w:ascii="Verdana" w:eastAsia="Times New Roman" w:hAnsi="Verdana"/>
          <w:color w:val="333333"/>
          <w:sz w:val="18"/>
          <w:szCs w:val="18"/>
        </w:rPr>
        <w:lastRenderedPageBreak/>
        <w:t>However you choose to exercise your brain, acupuncture can help. Numerous studies suggest that acupuncture can help improve memory, mental clarity, concentration and cognitive function.</w:t>
      </w:r>
      <w:r w:rsidRPr="00B41AA0">
        <w:rPr>
          <w:rFonts w:ascii="Verdana" w:eastAsia="Times New Roman" w:hAnsi="Verdana"/>
          <w:color w:val="333333"/>
          <w:sz w:val="18"/>
          <w:szCs w:val="18"/>
        </w:rPr>
        <w:br/>
      </w:r>
      <w:r w:rsidRPr="00B41AA0">
        <w:rPr>
          <w:rFonts w:ascii="Verdana" w:eastAsia="Times New Roman" w:hAnsi="Verdana"/>
          <w:color w:val="333333"/>
          <w:sz w:val="18"/>
          <w:szCs w:val="18"/>
        </w:rPr>
        <w:br/>
        <w:t>One recently published study showed how acupuncture can be used to help patients with vascular dementia. Cerebral functional imaging before and after acupuncture treatments showed a significant increase in the cerebral glucose metabolism of the brain which is associated with improved cognitive function. Other studies have looked at how acupuncture affects the performance of students taking an exam or those with Alzheimer's disease and memory impairment induced by diabetes and cerebral ischemia. All results, thus far, have been positive.</w:t>
      </w:r>
    </w:p>
    <w:p w:rsidR="00CF751A" w:rsidRDefault="00CF751A" w:rsidP="00B41AA0">
      <w:pPr>
        <w:spacing w:before="100" w:beforeAutospacing="1" w:after="100" w:afterAutospacing="1"/>
        <w:rPr>
          <w:rFonts w:ascii="Verdana" w:eastAsia="Times New Roman" w:hAnsi="Verdana"/>
          <w:b/>
          <w:bCs/>
          <w:color w:val="333333"/>
          <w:sz w:val="18"/>
        </w:rPr>
      </w:pPr>
    </w:p>
    <w:p w:rsidR="00CF751A" w:rsidRDefault="00B41AA0" w:rsidP="00B41AA0">
      <w:pPr>
        <w:spacing w:before="100" w:beforeAutospacing="1" w:after="100" w:afterAutospacing="1"/>
        <w:rPr>
          <w:rFonts w:ascii="Verdana" w:eastAsia="Times New Roman" w:hAnsi="Verdana"/>
          <w:b/>
          <w:bCs/>
          <w:color w:val="333333"/>
          <w:sz w:val="18"/>
        </w:rPr>
      </w:pPr>
      <w:r w:rsidRPr="00B41AA0">
        <w:rPr>
          <w:rFonts w:ascii="Verdana" w:eastAsia="Times New Roman" w:hAnsi="Verdana"/>
          <w:b/>
          <w:bCs/>
          <w:color w:val="333333"/>
          <w:sz w:val="18"/>
        </w:rPr>
        <w:t xml:space="preserve">Want to optimize your focus and mental health?  </w:t>
      </w:r>
      <w:r w:rsidR="00CF751A">
        <w:rPr>
          <w:rFonts w:ascii="Verdana" w:eastAsia="Times New Roman" w:hAnsi="Verdana"/>
          <w:b/>
          <w:bCs/>
          <w:color w:val="333333"/>
          <w:sz w:val="18"/>
        </w:rPr>
        <w:t xml:space="preserve">Contact King's Acupuncture at </w:t>
      </w:r>
    </w:p>
    <w:p w:rsidR="00B41AA0" w:rsidRDefault="00CF751A" w:rsidP="00B41AA0">
      <w:pPr>
        <w:spacing w:before="100" w:beforeAutospacing="1" w:after="100" w:afterAutospacing="1"/>
        <w:rPr>
          <w:rFonts w:ascii="Verdana" w:eastAsia="Times New Roman" w:hAnsi="Verdana"/>
          <w:b/>
          <w:bCs/>
          <w:color w:val="333333"/>
          <w:sz w:val="18"/>
        </w:rPr>
      </w:pPr>
      <w:proofErr w:type="gramStart"/>
      <w:r>
        <w:rPr>
          <w:rFonts w:ascii="Verdana" w:eastAsia="Times New Roman" w:hAnsi="Verdana"/>
          <w:b/>
          <w:bCs/>
          <w:color w:val="333333"/>
          <w:sz w:val="18"/>
        </w:rPr>
        <w:t>716-688-1768 Today.</w:t>
      </w:r>
      <w:proofErr w:type="gramEnd"/>
    </w:p>
    <w:p w:rsidR="00CF751A" w:rsidRPr="00B41AA0" w:rsidRDefault="00CF751A" w:rsidP="00B41AA0">
      <w:pPr>
        <w:spacing w:before="100" w:beforeAutospacing="1" w:after="100" w:afterAutospacing="1"/>
        <w:rPr>
          <w:rFonts w:ascii="Verdana" w:eastAsia="Times New Roman" w:hAnsi="Verdana"/>
          <w:color w:val="333333"/>
          <w:sz w:val="18"/>
          <w:szCs w:val="18"/>
        </w:rPr>
      </w:pPr>
    </w:p>
    <w:p w:rsidR="00255A77" w:rsidRDefault="00B41AA0" w:rsidP="00B41AA0">
      <w:pPr>
        <w:spacing w:before="100" w:beforeAutospacing="1" w:after="100" w:afterAutospacing="1"/>
      </w:pPr>
      <w:r>
        <w:rPr>
          <w:rFonts w:ascii="Verdana" w:eastAsia="Times New Roman" w:hAnsi="Verdana"/>
          <w:color w:val="333333"/>
          <w:sz w:val="18"/>
          <w:szCs w:val="18"/>
        </w:rPr>
        <w:t xml:space="preserve">Acufinder.com </w:t>
      </w:r>
    </w:p>
    <w:sectPr w:rsidR="00255A77" w:rsidSect="00255A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AA0"/>
    <w:rsid w:val="000255BC"/>
    <w:rsid w:val="00255A77"/>
    <w:rsid w:val="004C2D36"/>
    <w:rsid w:val="005D0C45"/>
    <w:rsid w:val="00B41AA0"/>
    <w:rsid w:val="00CF751A"/>
    <w:rsid w:val="00D30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AA0"/>
    <w:rPr>
      <w:strike w:val="0"/>
      <w:dstrike w:val="0"/>
      <w:color w:val="316ABF"/>
      <w:u w:val="none"/>
      <w:effect w:val="none"/>
    </w:rPr>
  </w:style>
  <w:style w:type="paragraph" w:styleId="NormalWeb">
    <w:name w:val="Normal (Web)"/>
    <w:basedOn w:val="Normal"/>
    <w:uiPriority w:val="99"/>
    <w:semiHidden/>
    <w:unhideWhenUsed/>
    <w:rsid w:val="00B41AA0"/>
    <w:pPr>
      <w:spacing w:before="100" w:beforeAutospacing="1" w:after="100" w:afterAutospacing="1"/>
    </w:pPr>
    <w:rPr>
      <w:rFonts w:eastAsia="Times New Roman"/>
    </w:rPr>
  </w:style>
  <w:style w:type="character" w:styleId="Strong">
    <w:name w:val="Strong"/>
    <w:basedOn w:val="DefaultParagraphFont"/>
    <w:uiPriority w:val="22"/>
    <w:qFormat/>
    <w:rsid w:val="00B41AA0"/>
    <w:rPr>
      <w:b/>
      <w:bCs/>
    </w:rPr>
  </w:style>
  <w:style w:type="paragraph" w:styleId="BalloonText">
    <w:name w:val="Balloon Text"/>
    <w:basedOn w:val="Normal"/>
    <w:link w:val="BalloonTextChar"/>
    <w:uiPriority w:val="99"/>
    <w:semiHidden/>
    <w:unhideWhenUsed/>
    <w:rsid w:val="00B41AA0"/>
    <w:rPr>
      <w:rFonts w:ascii="Tahoma" w:hAnsi="Tahoma" w:cs="Tahoma"/>
      <w:sz w:val="16"/>
      <w:szCs w:val="16"/>
    </w:rPr>
  </w:style>
  <w:style w:type="character" w:customStyle="1" w:styleId="BalloonTextChar">
    <w:name w:val="Balloon Text Char"/>
    <w:basedOn w:val="DefaultParagraphFont"/>
    <w:link w:val="BalloonText"/>
    <w:uiPriority w:val="99"/>
    <w:semiHidden/>
    <w:rsid w:val="00B41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589497">
      <w:bodyDiv w:val="1"/>
      <w:marLeft w:val="0"/>
      <w:marRight w:val="0"/>
      <w:marTop w:val="0"/>
      <w:marBottom w:val="0"/>
      <w:divBdr>
        <w:top w:val="none" w:sz="0" w:space="0" w:color="auto"/>
        <w:left w:val="none" w:sz="0" w:space="0" w:color="auto"/>
        <w:bottom w:val="none" w:sz="0" w:space="0" w:color="auto"/>
        <w:right w:val="none" w:sz="0" w:space="0" w:color="auto"/>
      </w:divBdr>
      <w:divsChild>
        <w:div w:id="81718909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tel:716-688-17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health.ibemail.com/?qs=f443e2428548769968a25b3b687d5e5e6cfa8b302bde7e395cc1020c27466a6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click.health.ibemail.com/?qs=f443e2428548769968a25b3b687d5e5e6cfa8b302bde7e395cc1020c27466a6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King's Acupuncture and Wellness Center</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Herbert Lau</dc:creator>
  <cp:keywords/>
  <dc:description/>
  <cp:lastModifiedBy>Dr. Herbert Lau</cp:lastModifiedBy>
  <cp:revision>2</cp:revision>
  <cp:lastPrinted>2012-11-06T17:04:00Z</cp:lastPrinted>
  <dcterms:created xsi:type="dcterms:W3CDTF">2012-10-25T21:04:00Z</dcterms:created>
  <dcterms:modified xsi:type="dcterms:W3CDTF">2012-11-06T19:01:00Z</dcterms:modified>
</cp:coreProperties>
</file>